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62"/>
        <w:gridCol w:w="9042"/>
      </w:tblGrid>
      <w:tr w:rsidR="00320602" w:rsidRPr="00594DF4" w:rsidTr="00320602">
        <w:trPr>
          <w:tblCellSpacing w:w="22" w:type="dxa"/>
        </w:trPr>
        <w:tc>
          <w:tcPr>
            <w:tcW w:w="0" w:type="auto"/>
            <w:hideMark/>
          </w:tcPr>
          <w:p w:rsidR="00320602" w:rsidRPr="00594DF4" w:rsidRDefault="00320602" w:rsidP="003206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0" w:type="auto"/>
            <w:hideMark/>
          </w:tcPr>
          <w:p w:rsidR="00594DF4" w:rsidRPr="00594DF4" w:rsidRDefault="00594DF4" w:rsidP="003206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594DF4">
              <w:rPr>
                <w:rFonts w:ascii="Times New Roman" w:hAnsi="Times New Roman" w:cs="Times New Roman"/>
                <w:b/>
                <w:sz w:val="24"/>
              </w:rPr>
              <w:t>ORIGINAL RESEARCH ARTICLE</w:t>
            </w:r>
          </w:p>
          <w:p w:rsidR="00594DF4" w:rsidRPr="00594DF4" w:rsidRDefault="00594DF4" w:rsidP="003206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9E7A9E" w:rsidRPr="009E7A9E" w:rsidRDefault="00320602" w:rsidP="00320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9E7A9E">
              <w:rPr>
                <w:rFonts w:ascii="Times New Roman" w:eastAsia="Times New Roman" w:hAnsi="Times New Roman" w:cs="Times New Roman"/>
                <w:b/>
                <w:sz w:val="32"/>
                <w:lang w:eastAsia="en-GB"/>
              </w:rPr>
              <w:t xml:space="preserve">Laboratory Report - </w:t>
            </w:r>
            <w:proofErr w:type="spellStart"/>
            <w:r w:rsidRPr="009E7A9E">
              <w:rPr>
                <w:rFonts w:ascii="Times New Roman" w:eastAsia="Times New Roman" w:hAnsi="Times New Roman" w:cs="Times New Roman"/>
                <w:b/>
                <w:sz w:val="32"/>
                <w:lang w:eastAsia="en-GB"/>
              </w:rPr>
              <w:t>Antibiogram</w:t>
            </w:r>
            <w:proofErr w:type="spellEnd"/>
            <w:r w:rsidRPr="009E7A9E">
              <w:rPr>
                <w:rFonts w:ascii="Times New Roman" w:eastAsia="Times New Roman" w:hAnsi="Times New Roman" w:cs="Times New Roman"/>
                <w:b/>
                <w:sz w:val="32"/>
                <w:lang w:eastAsia="en-GB"/>
              </w:rPr>
              <w:t xml:space="preserve"> and Plasmid Profiles of </w:t>
            </w:r>
            <w:proofErr w:type="spellStart"/>
            <w:r w:rsidRPr="009E7A9E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lang w:eastAsia="en-GB"/>
              </w:rPr>
              <w:t>Neisseriagonorrhoeae</w:t>
            </w:r>
            <w:proofErr w:type="spellEnd"/>
            <w:r w:rsidR="00B70CD0" w:rsidRPr="009E7A9E">
              <w:rPr>
                <w:rFonts w:ascii="Times New Roman" w:eastAsia="Times New Roman" w:hAnsi="Times New Roman" w:cs="Times New Roman"/>
                <w:b/>
                <w:sz w:val="32"/>
                <w:lang w:eastAsia="en-GB"/>
              </w:rPr>
              <w:fldChar w:fldCharType="begin"/>
            </w:r>
            <w:r w:rsidRPr="009E7A9E">
              <w:rPr>
                <w:rFonts w:ascii="Times New Roman" w:eastAsia="Times New Roman" w:hAnsi="Times New Roman" w:cs="Times New Roman"/>
                <w:b/>
                <w:sz w:val="32"/>
                <w:lang w:eastAsia="en-GB"/>
              </w:rPr>
              <w:instrText xml:space="preserve"> HYPERLINK "javascript:spLink('bioline','en','Neisseria','gonorrhoeae','')" </w:instrText>
            </w:r>
            <w:r w:rsidR="00B70CD0" w:rsidRPr="009E7A9E">
              <w:rPr>
                <w:rFonts w:ascii="Times New Roman" w:eastAsia="Times New Roman" w:hAnsi="Times New Roman" w:cs="Times New Roman"/>
                <w:b/>
                <w:sz w:val="32"/>
                <w:lang w:eastAsia="en-GB"/>
              </w:rPr>
              <w:fldChar w:fldCharType="separate"/>
            </w:r>
            <w:r w:rsidRPr="009E7A9E">
              <w:rPr>
                <w:rFonts w:ascii="Times New Roman" w:eastAsia="Times New Roman" w:hAnsi="Times New Roman" w:cs="Times New Roman"/>
                <w:b/>
                <w:noProof/>
                <w:color w:val="0000FF"/>
                <w:sz w:val="32"/>
                <w:lang w:val="en-US"/>
              </w:rPr>
              <w:drawing>
                <wp:inline distT="0" distB="0" distL="0" distR="0">
                  <wp:extent cx="122555" cy="102870"/>
                  <wp:effectExtent l="0" t="0" r="0" b="0"/>
                  <wp:docPr id="1" name="Picture 1" descr="check for this species in other resources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eck for this species in other resources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0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70CD0" w:rsidRPr="009E7A9E">
              <w:rPr>
                <w:rFonts w:ascii="Times New Roman" w:eastAsia="Times New Roman" w:hAnsi="Times New Roman" w:cs="Times New Roman"/>
                <w:b/>
                <w:sz w:val="32"/>
                <w:lang w:eastAsia="en-GB"/>
              </w:rPr>
              <w:fldChar w:fldCharType="end"/>
            </w:r>
            <w:r w:rsidRPr="009E7A9E">
              <w:rPr>
                <w:rFonts w:ascii="Times New Roman" w:eastAsia="Times New Roman" w:hAnsi="Times New Roman" w:cs="Times New Roman"/>
                <w:b/>
                <w:sz w:val="32"/>
                <w:lang w:eastAsia="en-GB"/>
              </w:rPr>
              <w:t>Isolates from Cameroon: Useful Tools for Epidemiological Survey</w:t>
            </w:r>
          </w:p>
          <w:p w:rsidR="00320602" w:rsidRPr="009E7A9E" w:rsidRDefault="00320602" w:rsidP="003206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594DF4">
              <w:rPr>
                <w:rFonts w:ascii="Times New Roman" w:eastAsia="Times New Roman" w:hAnsi="Times New Roman" w:cs="Times New Roman"/>
                <w:lang w:eastAsia="en-GB"/>
              </w:rPr>
              <w:br/>
            </w:r>
            <w:r w:rsidRPr="009E7A9E">
              <w:rPr>
                <w:rFonts w:ascii="Times New Roman" w:eastAsia="Times New Roman" w:hAnsi="Times New Roman" w:cs="Times New Roman"/>
                <w:i/>
                <w:sz w:val="24"/>
                <w:lang w:eastAsia="en-GB"/>
              </w:rPr>
              <w:t xml:space="preserve">RN </w:t>
            </w:r>
            <w:proofErr w:type="spellStart"/>
            <w:r w:rsidRPr="009E7A9E">
              <w:rPr>
                <w:rFonts w:ascii="Times New Roman" w:eastAsia="Times New Roman" w:hAnsi="Times New Roman" w:cs="Times New Roman"/>
                <w:i/>
                <w:sz w:val="24"/>
                <w:lang w:eastAsia="en-GB"/>
              </w:rPr>
              <w:t>Ndip</w:t>
            </w:r>
            <w:proofErr w:type="spellEnd"/>
            <w:r w:rsidRPr="009E7A9E">
              <w:rPr>
                <w:rFonts w:ascii="Times New Roman" w:eastAsia="Times New Roman" w:hAnsi="Times New Roman" w:cs="Times New Roman"/>
                <w:i/>
                <w:sz w:val="24"/>
                <w:lang w:eastAsia="en-GB"/>
              </w:rPr>
              <w:t xml:space="preserve">, G </w:t>
            </w:r>
            <w:proofErr w:type="spellStart"/>
            <w:r w:rsidRPr="009E7A9E">
              <w:rPr>
                <w:rFonts w:ascii="Times New Roman" w:eastAsia="Times New Roman" w:hAnsi="Times New Roman" w:cs="Times New Roman"/>
                <w:i/>
                <w:sz w:val="24"/>
                <w:lang w:eastAsia="en-GB"/>
              </w:rPr>
              <w:t>Aroke</w:t>
            </w:r>
            <w:proofErr w:type="spellEnd"/>
            <w:r w:rsidRPr="009E7A9E">
              <w:rPr>
                <w:rFonts w:ascii="Times New Roman" w:eastAsia="Times New Roman" w:hAnsi="Times New Roman" w:cs="Times New Roman"/>
                <w:i/>
                <w:sz w:val="24"/>
                <w:lang w:eastAsia="en-GB"/>
              </w:rPr>
              <w:t xml:space="preserve">, W </w:t>
            </w:r>
            <w:proofErr w:type="spellStart"/>
            <w:r w:rsidRPr="009E7A9E">
              <w:rPr>
                <w:rFonts w:ascii="Times New Roman" w:eastAsia="Times New Roman" w:hAnsi="Times New Roman" w:cs="Times New Roman"/>
                <w:i/>
                <w:sz w:val="24"/>
                <w:lang w:eastAsia="en-GB"/>
              </w:rPr>
              <w:t>Mbacham</w:t>
            </w:r>
            <w:proofErr w:type="spellEnd"/>
            <w:r w:rsidRPr="009E7A9E">
              <w:rPr>
                <w:rFonts w:ascii="Times New Roman" w:eastAsia="Times New Roman" w:hAnsi="Times New Roman" w:cs="Times New Roman"/>
                <w:i/>
                <w:sz w:val="24"/>
                <w:lang w:eastAsia="en-GB"/>
              </w:rPr>
              <w:t xml:space="preserve">, LM </w:t>
            </w:r>
            <w:proofErr w:type="spellStart"/>
            <w:r w:rsidRPr="009E7A9E">
              <w:rPr>
                <w:rFonts w:ascii="Times New Roman" w:eastAsia="Times New Roman" w:hAnsi="Times New Roman" w:cs="Times New Roman"/>
                <w:i/>
                <w:sz w:val="24"/>
                <w:lang w:eastAsia="en-GB"/>
              </w:rPr>
              <w:t>Ndip</w:t>
            </w:r>
            <w:proofErr w:type="spellEnd"/>
            <w:r w:rsidRPr="009E7A9E">
              <w:rPr>
                <w:rFonts w:ascii="Times New Roman" w:eastAsia="Times New Roman" w:hAnsi="Times New Roman" w:cs="Times New Roman"/>
                <w:i/>
                <w:sz w:val="24"/>
                <w:lang w:eastAsia="en-GB"/>
              </w:rPr>
              <w:t xml:space="preserve"> and VPK </w:t>
            </w:r>
            <w:proofErr w:type="spellStart"/>
            <w:r w:rsidRPr="009E7A9E">
              <w:rPr>
                <w:rFonts w:ascii="Times New Roman" w:eastAsia="Times New Roman" w:hAnsi="Times New Roman" w:cs="Times New Roman"/>
                <w:i/>
                <w:sz w:val="24"/>
                <w:lang w:eastAsia="en-GB"/>
              </w:rPr>
              <w:t>Titanji</w:t>
            </w:r>
            <w:proofErr w:type="spellEnd"/>
          </w:p>
          <w:p w:rsidR="00320602" w:rsidRPr="009E7A9E" w:rsidRDefault="00320602" w:rsidP="003206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9E7A9E">
              <w:rPr>
                <w:rFonts w:ascii="Times New Roman" w:eastAsia="Times New Roman" w:hAnsi="Times New Roman" w:cs="Times New Roman"/>
                <w:b/>
                <w:sz w:val="24"/>
                <w:lang w:eastAsia="en-GB"/>
              </w:rPr>
              <w:t>Abstract</w:t>
            </w:r>
          </w:p>
          <w:p w:rsidR="00320602" w:rsidRPr="00653DDC" w:rsidRDefault="00320602" w:rsidP="00653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A prospective laboratory-based investigative study was carried out on clinical isolates of </w:t>
            </w:r>
            <w:r w:rsidRPr="00653D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 xml:space="preserve">N. </w:t>
            </w:r>
            <w:proofErr w:type="spellStart"/>
            <w:r w:rsidRPr="00653D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gonorrhoea</w:t>
            </w:r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to</w:t>
            </w:r>
            <w:proofErr w:type="spellEnd"/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determine their antibiotic susceptibility patterns and plasmid profile using standard microbiological and molecular techniques. All the 32 isolates studied showed total resistance to penicillin, </w:t>
            </w:r>
            <w:proofErr w:type="spellStart"/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spectinomycin</w:t>
            </w:r>
            <w:proofErr w:type="spellEnd"/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and </w:t>
            </w:r>
            <w:proofErr w:type="spellStart"/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amoxycilin</w:t>
            </w:r>
            <w:proofErr w:type="spellEnd"/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. On the other hand, susceptibilities of 100%, 98.6% and 98.6% were noted for ciprofloxacin, </w:t>
            </w:r>
            <w:proofErr w:type="spellStart"/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ofloxacin</w:t>
            </w:r>
            <w:proofErr w:type="spellEnd"/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and </w:t>
            </w:r>
            <w:proofErr w:type="spellStart"/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norfloxacin</w:t>
            </w:r>
            <w:proofErr w:type="spellEnd"/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respectively. Thirty (93.8%) of the 32 isolates were found to harbour plasmids of molecular weights ranging from 9.2 to 25.2Mdal. Three distinct groups of </w:t>
            </w:r>
            <w:r w:rsidRPr="00653D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 xml:space="preserve">N. </w:t>
            </w:r>
            <w:proofErr w:type="spellStart"/>
            <w:r w:rsidRPr="00653D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gonorrhoea</w:t>
            </w:r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isolates</w:t>
            </w:r>
            <w:proofErr w:type="spellEnd"/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were identified based on the molecular weights of the plasmids, namely, group one (9.2Mdal), </w:t>
            </w:r>
            <w:proofErr w:type="gramStart"/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group</w:t>
            </w:r>
            <w:proofErr w:type="gramEnd"/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two (12.6Mdal) and group three (25.2Mdal). These results suggest that different strains of </w:t>
            </w:r>
            <w:r w:rsidRPr="00653D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 xml:space="preserve">N. </w:t>
            </w:r>
            <w:proofErr w:type="spellStart"/>
            <w:r w:rsidRPr="00653D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gonorrhoea</w:t>
            </w:r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may</w:t>
            </w:r>
            <w:proofErr w:type="spellEnd"/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be circulating in </w:t>
            </w:r>
            <w:proofErr w:type="spellStart"/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Fako</w:t>
            </w:r>
            <w:proofErr w:type="spellEnd"/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Division of Cameroon, a finding that is of clinical and epidemiological significance. (</w:t>
            </w:r>
            <w:proofErr w:type="spellStart"/>
            <w:r w:rsidRPr="00653D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Afr</w:t>
            </w:r>
            <w:proofErr w:type="spellEnd"/>
            <w:r w:rsidRPr="00653D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 xml:space="preserve"> J </w:t>
            </w:r>
            <w:proofErr w:type="spellStart"/>
            <w:r w:rsidRPr="00653D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Reprod</w:t>
            </w:r>
            <w:proofErr w:type="spellEnd"/>
            <w:r w:rsidRPr="00653D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 xml:space="preserve"> Health</w:t>
            </w:r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2003; 7[2]: 100-105)</w:t>
            </w:r>
          </w:p>
          <w:p w:rsidR="00320602" w:rsidRPr="00653DDC" w:rsidRDefault="00653DDC" w:rsidP="003206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653DD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>Keywords:</w:t>
            </w:r>
            <w:r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320602"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Neisseria</w:t>
            </w:r>
            <w:proofErr w:type="spellEnd"/>
            <w:r w:rsidR="00320602"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320602"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gonorrhea</w:t>
            </w:r>
            <w:proofErr w:type="spellEnd"/>
            <w:r w:rsidR="00320602"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320602"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antibiogram</w:t>
            </w:r>
            <w:proofErr w:type="spellEnd"/>
            <w:r w:rsidR="00320602" w:rsidRPr="00653DD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, plasmid profile, Cameroons </w:t>
            </w:r>
          </w:p>
        </w:tc>
      </w:tr>
    </w:tbl>
    <w:p w:rsidR="00B47603" w:rsidRPr="00594DF4" w:rsidRDefault="00653DDC">
      <w:pPr>
        <w:rPr>
          <w:rFonts w:ascii="Times New Roman" w:hAnsi="Times New Roman" w:cs="Times New Roman"/>
        </w:rPr>
      </w:pPr>
    </w:p>
    <w:sectPr w:rsidR="00B47603" w:rsidRPr="00594DF4" w:rsidSect="00B70C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20602"/>
    <w:rsid w:val="001A163A"/>
    <w:rsid w:val="00320602"/>
    <w:rsid w:val="00594DF4"/>
    <w:rsid w:val="00653DDC"/>
    <w:rsid w:val="009E7A9E"/>
    <w:rsid w:val="00B70CD0"/>
    <w:rsid w:val="00C47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C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angicon">
    <w:name w:val="langicon"/>
    <w:basedOn w:val="DefaultParagraphFont"/>
    <w:rsid w:val="00320602"/>
  </w:style>
  <w:style w:type="character" w:styleId="Hyperlink">
    <w:name w:val="Hyperlink"/>
    <w:basedOn w:val="DefaultParagraphFont"/>
    <w:uiPriority w:val="99"/>
    <w:semiHidden/>
    <w:unhideWhenUsed/>
    <w:rsid w:val="0032060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D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javascript:spLink('bioline','en','Neisseria','gonorrhoeae','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asemota</dc:creator>
  <cp:keywords/>
  <dc:description/>
  <cp:lastModifiedBy>CLASSIC</cp:lastModifiedBy>
  <cp:revision>5</cp:revision>
  <dcterms:created xsi:type="dcterms:W3CDTF">2017-07-06T13:42:00Z</dcterms:created>
  <dcterms:modified xsi:type="dcterms:W3CDTF">2017-07-11T12:19:00Z</dcterms:modified>
</cp:coreProperties>
</file>